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BEB3">
      <w:pPr>
        <w:pStyle w:val="8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Аналитическая справка о результатах деятельности </w:t>
      </w:r>
    </w:p>
    <w:p w14:paraId="05A09857">
      <w:pPr>
        <w:pStyle w:val="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 202</w:t>
      </w:r>
      <w:r>
        <w:rPr>
          <w:rFonts w:hint="default"/>
          <w:b/>
          <w:bCs/>
          <w:lang w:val="ru-RU"/>
        </w:rPr>
        <w:t>3</w:t>
      </w:r>
      <w:r>
        <w:rPr>
          <w:b/>
          <w:bCs/>
        </w:rPr>
        <w:t>/202</w:t>
      </w:r>
      <w:r>
        <w:rPr>
          <w:rFonts w:hint="default"/>
          <w:b/>
          <w:bCs/>
          <w:lang w:val="ru-RU"/>
        </w:rPr>
        <w:t>4</w:t>
      </w:r>
      <w:bookmarkStart w:id="0" w:name="_GoBack"/>
      <w:bookmarkEnd w:id="0"/>
      <w:r>
        <w:rPr>
          <w:b/>
          <w:bCs/>
        </w:rPr>
        <w:t xml:space="preserve"> учебный год</w:t>
      </w:r>
    </w:p>
    <w:p w14:paraId="4E008E5A">
      <w:pPr>
        <w:jc w:val="center"/>
        <w:rPr>
          <w:b/>
        </w:rPr>
      </w:pPr>
      <w:r>
        <w:t xml:space="preserve"> </w:t>
      </w:r>
      <w:r>
        <w:rPr>
          <w:b/>
        </w:rPr>
        <w:t>муниципальный ресурсный центр</w:t>
      </w:r>
    </w:p>
    <w:p w14:paraId="1329A9D9">
      <w:pPr>
        <w:jc w:val="center"/>
        <w:rPr>
          <w:b/>
        </w:rPr>
      </w:pPr>
      <w:r>
        <w:rPr>
          <w:b/>
          <w:kern w:val="36"/>
        </w:rPr>
        <w:t>«Педагогические практики реализации обновленных ФГОС НОО, ФГОС ООО в общеобразовательных организациях города Ярославля»</w:t>
      </w:r>
    </w:p>
    <w:p w14:paraId="7A0F7B16">
      <w:pPr>
        <w:jc w:val="center"/>
        <w:rPr>
          <w:b/>
        </w:rPr>
      </w:pPr>
      <w:r>
        <w:rPr>
          <w:b/>
        </w:rPr>
        <w:t>муниципальное общеобразовательное учреждение «Средняя школа № 83»</w:t>
      </w:r>
    </w:p>
    <w:p w14:paraId="126B88F6">
      <w:pPr>
        <w:pStyle w:val="5"/>
        <w:rPr>
          <w:b/>
        </w:rPr>
      </w:pPr>
      <w:r>
        <w:rPr>
          <w:b/>
        </w:rPr>
        <w:t xml:space="preserve"> </w:t>
      </w:r>
    </w:p>
    <w:p w14:paraId="466401A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Общая информация</w:t>
      </w:r>
    </w:p>
    <w:p w14:paraId="52F6862C">
      <w:pPr>
        <w:rPr>
          <w:b/>
        </w:rPr>
      </w:pPr>
    </w:p>
    <w:p w14:paraId="34609D64">
      <w:pPr>
        <w:pStyle w:val="9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проекта (внутри учреждения)</w:t>
      </w:r>
    </w:p>
    <w:p w14:paraId="614D916E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516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63"/>
        <w:gridCol w:w="2356"/>
        <w:gridCol w:w="6123"/>
      </w:tblGrid>
      <w:tr w14:paraId="5AE8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8AD7DA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086A1E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E254B7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14:paraId="23372E08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3FBA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при реализации проекта</w:t>
            </w:r>
          </w:p>
        </w:tc>
      </w:tr>
      <w:tr w14:paraId="23E7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2E5D17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C731795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22EBD4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94E09BF">
            <w:pPr>
              <w:pStyle w:val="9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6837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ED9596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E436A8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Ольга Викторовна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22A2A6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соответствие занимаемой должности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D589C31">
            <w:pPr>
              <w:pStyle w:val="10"/>
              <w:spacing w:line="274" w:lineRule="exact"/>
              <w:ind w:left="-46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М</w:t>
            </w:r>
            <w:r>
              <w:rPr>
                <w:lang w:val="ru-RU"/>
              </w:rPr>
              <w:t>ИП</w:t>
            </w:r>
            <w:r>
              <w:t>.</w:t>
            </w:r>
          </w:p>
          <w:p w14:paraId="39E1BDE2">
            <w:pPr>
              <w:pStyle w:val="10"/>
              <w:tabs>
                <w:tab w:val="left" w:pos="1240"/>
                <w:tab w:val="left" w:pos="1639"/>
                <w:tab w:val="left" w:pos="2606"/>
                <w:tab w:val="left" w:pos="4827"/>
                <w:tab w:val="left" w:pos="5771"/>
              </w:tabs>
              <w:ind w:left="-46" w:right="94"/>
              <w:rPr>
                <w:spacing w:val="1"/>
              </w:rPr>
            </w:pPr>
            <w:r>
              <w:t>Материально-техническое, финансовое обеспечение.</w:t>
            </w:r>
            <w:r>
              <w:rPr>
                <w:spacing w:val="1"/>
              </w:rPr>
              <w:t xml:space="preserve"> </w:t>
            </w:r>
            <w:r>
              <w:t>Разработка нормативно-регламентирующих документов</w:t>
            </w:r>
            <w:r>
              <w:rPr>
                <w:spacing w:val="1"/>
              </w:rPr>
              <w:t xml:space="preserve"> </w:t>
            </w:r>
          </w:p>
          <w:p w14:paraId="1D9BF40A">
            <w:pPr>
              <w:pStyle w:val="10"/>
              <w:ind w:left="-46"/>
            </w:pPr>
            <w:r>
              <w:t>Организация</w:t>
            </w:r>
            <w:r>
              <w:rPr>
                <w:spacing w:val="3"/>
              </w:rPr>
              <w:t xml:space="preserve"> </w:t>
            </w:r>
            <w:r>
              <w:t>обмена</w:t>
            </w:r>
            <w:r>
              <w:rPr>
                <w:spacing w:val="4"/>
              </w:rPr>
              <w:t xml:space="preserve"> </w:t>
            </w:r>
            <w:r>
              <w:t>информационными, методическими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t>ресурсами.</w:t>
            </w:r>
          </w:p>
          <w:p w14:paraId="4D1BFF1D">
            <w:pPr>
              <w:pStyle w:val="9"/>
              <w:snapToGrid w:val="0"/>
              <w:ind w:left="-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реализацией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проекта.</w:t>
            </w:r>
          </w:p>
        </w:tc>
      </w:tr>
      <w:tr w14:paraId="3802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53C8D5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A2C6E8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Наталья Ивановна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FFDFCB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 и литературы, высшая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35405A1">
            <w:pPr>
              <w:pStyle w:val="10"/>
              <w:ind w:left="-46"/>
            </w:pPr>
            <w:r>
              <w:t xml:space="preserve">Планирование работы </w:t>
            </w:r>
            <w:r>
              <w:rPr>
                <w:lang w:val="ru-RU"/>
              </w:rPr>
              <w:t>МИП</w:t>
            </w:r>
            <w:r>
              <w:t xml:space="preserve">. </w:t>
            </w:r>
          </w:p>
          <w:p w14:paraId="0E1EAD20">
            <w:pPr>
              <w:pStyle w:val="10"/>
              <w:ind w:left="-46"/>
            </w:pPr>
            <w:r>
              <w:t>Организация и проведение мероприятий</w:t>
            </w:r>
          </w:p>
          <w:p w14:paraId="7DFDA3BB">
            <w:pPr>
              <w:pStyle w:val="10"/>
              <w:ind w:left="-46"/>
            </w:pPr>
            <w:r>
              <w:t xml:space="preserve">Разработка методических материалов </w:t>
            </w:r>
          </w:p>
          <w:p w14:paraId="3F356BAF">
            <w:pPr>
              <w:pStyle w:val="10"/>
              <w:ind w:left="-46"/>
            </w:pPr>
            <w:r>
              <w:t xml:space="preserve">Апробация методических и дидактических материалов. </w:t>
            </w:r>
          </w:p>
          <w:p w14:paraId="027BE6D4">
            <w:pPr>
              <w:pStyle w:val="10"/>
              <w:ind w:left="-46"/>
            </w:pPr>
            <w:r>
              <w:t>Презентация опыта</w:t>
            </w:r>
          </w:p>
          <w:p w14:paraId="49192778">
            <w:pPr>
              <w:ind w:left="-46"/>
            </w:pPr>
            <w:r>
              <w:t>Публикация материалов проекта</w:t>
            </w:r>
          </w:p>
        </w:tc>
      </w:tr>
      <w:tr w14:paraId="3F19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26F21E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B8FA00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Юлия Владимировна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FF2303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начальных классов, высшая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5908031">
            <w:pPr>
              <w:pStyle w:val="10"/>
              <w:ind w:left="-46"/>
            </w:pPr>
            <w:r>
              <w:t>Планирование работы М</w:t>
            </w:r>
            <w:r>
              <w:rPr>
                <w:lang w:val="ru-RU"/>
              </w:rPr>
              <w:t>ИП</w:t>
            </w:r>
            <w:r>
              <w:t xml:space="preserve">. </w:t>
            </w:r>
          </w:p>
          <w:p w14:paraId="34697EE5">
            <w:pPr>
              <w:pStyle w:val="10"/>
              <w:ind w:left="-46"/>
            </w:pPr>
            <w:r>
              <w:t>Организация и проведение мероприятий</w:t>
            </w:r>
          </w:p>
          <w:p w14:paraId="712323E0">
            <w:pPr>
              <w:pStyle w:val="10"/>
              <w:ind w:left="-46"/>
            </w:pPr>
            <w:r>
              <w:t xml:space="preserve">Разработка методических материалов </w:t>
            </w:r>
          </w:p>
          <w:p w14:paraId="724BE9FD">
            <w:pPr>
              <w:pStyle w:val="10"/>
              <w:ind w:left="-46"/>
            </w:pPr>
            <w:r>
              <w:t>Апробация методических и дидактических материалов. Презентация опыта</w:t>
            </w:r>
          </w:p>
          <w:p w14:paraId="0844E98D">
            <w:pPr>
              <w:pStyle w:val="10"/>
              <w:ind w:left="-46"/>
            </w:pPr>
            <w:r>
              <w:t>Публикация материалов проекта</w:t>
            </w:r>
          </w:p>
        </w:tc>
      </w:tr>
      <w:tr w14:paraId="6196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2AA13C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FCF091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Илья Юрьевич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BBD739">
            <w:pPr>
              <w:pStyle w:val="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первая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C216C45">
            <w:pPr>
              <w:pStyle w:val="12"/>
              <w:ind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</w:rPr>
              <w:t>Презентация опыта</w:t>
            </w:r>
          </w:p>
          <w:p w14:paraId="3C030A1E">
            <w:pPr>
              <w:pStyle w:val="10"/>
              <w:ind w:hanging="46"/>
            </w:pPr>
          </w:p>
        </w:tc>
      </w:tr>
    </w:tbl>
    <w:p w14:paraId="0F7B1332">
      <w:pPr>
        <w:jc w:val="both"/>
      </w:pPr>
    </w:p>
    <w:p w14:paraId="17BE67C7">
      <w:pPr>
        <w:pStyle w:val="5"/>
        <w:tabs>
          <w:tab w:val="left" w:pos="8477"/>
        </w:tabs>
        <w:spacing w:line="271" w:lineRule="exact"/>
        <w:ind w:left="0" w:leftChars="0" w:firstLine="240" w:firstLineChars="100"/>
        <w:rPr>
          <w:rFonts w:hint="default"/>
          <w:lang w:val="ru-RU"/>
        </w:rPr>
      </w:pPr>
      <w:r>
        <w:t>Участники проекта (сетевое взаимодействие):</w:t>
      </w:r>
      <w:r>
        <w:rPr>
          <w:spacing w:val="59"/>
        </w:rPr>
        <w:t xml:space="preserve"> </w:t>
      </w:r>
      <w:r>
        <w:t>муниципальные</w:t>
      </w:r>
      <w:r>
        <w:rPr>
          <w:spacing w:val="58"/>
        </w:rPr>
        <w:t xml:space="preserve"> </w:t>
      </w:r>
      <w:r>
        <w:t>общеобразовательные</w:t>
      </w:r>
      <w:r>
        <w:rPr>
          <w:spacing w:val="57"/>
        </w:rPr>
        <w:t xml:space="preserve"> </w:t>
      </w:r>
      <w:r>
        <w:t>учреждения: «Средняя</w:t>
      </w:r>
      <w:r>
        <w:rPr>
          <w:spacing w:val="63"/>
        </w:rPr>
        <w:t xml:space="preserve"> </w:t>
      </w:r>
      <w:r>
        <w:t>школа</w:t>
      </w:r>
      <w:r>
        <w:rPr>
          <w:spacing w:val="62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2», «Средняя</w:t>
      </w:r>
      <w:r>
        <w:rPr>
          <w:spacing w:val="33"/>
        </w:rPr>
        <w:t xml:space="preserve"> </w:t>
      </w:r>
      <w:r>
        <w:t>школа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rFonts w:hint="default"/>
          <w:spacing w:val="34"/>
          <w:lang w:val="ru-RU"/>
        </w:rPr>
        <w:t>59</w:t>
      </w:r>
      <w:r>
        <w:t>»</w:t>
      </w:r>
      <w:r>
        <w:rPr>
          <w:spacing w:val="34"/>
        </w:rPr>
        <w:t xml:space="preserve"> </w:t>
      </w:r>
      <w:r>
        <w:rPr>
          <w:spacing w:val="30"/>
        </w:rPr>
        <w:t xml:space="preserve"> </w:t>
      </w:r>
      <w:r>
        <w:t>«Средняя</w:t>
      </w:r>
      <w:r>
        <w:rPr>
          <w:spacing w:val="30"/>
        </w:rPr>
        <w:t xml:space="preserve"> </w:t>
      </w:r>
      <w:r>
        <w:t>школа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83»</w:t>
      </w:r>
      <w:r>
        <w:rPr>
          <w:rFonts w:hint="default"/>
          <w:lang w:val="ru-RU"/>
        </w:rPr>
        <w:t>. Научное руководство осуществляется сотрудниками ЯГПУ.</w:t>
      </w:r>
    </w:p>
    <w:p w14:paraId="02DA3651">
      <w:pPr>
        <w:ind w:left="0" w:leftChars="0" w:firstLine="240" w:firstLineChars="100"/>
        <w:jc w:val="both"/>
      </w:pPr>
    </w:p>
    <w:p w14:paraId="10CD30C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Описание этапа инновационной деятельности (2022/2023 учебный год)</w:t>
      </w:r>
    </w:p>
    <w:p w14:paraId="6EFC0B92">
      <w:pPr>
        <w:ind w:left="360"/>
        <w:jc w:val="both"/>
        <w:rPr>
          <w:b/>
        </w:rPr>
      </w:pPr>
    </w:p>
    <w:tbl>
      <w:tblPr>
        <w:tblStyle w:val="4"/>
        <w:tblpPr w:leftFromText="180" w:rightFromText="180" w:vertAnchor="text" w:horzAnchor="page" w:tblpX="814" w:tblpY="252"/>
        <w:tblOverlap w:val="never"/>
        <w:tblW w:w="104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"/>
        <w:gridCol w:w="2503"/>
        <w:gridCol w:w="2410"/>
        <w:gridCol w:w="1985"/>
        <w:gridCol w:w="1984"/>
        <w:gridCol w:w="1267"/>
      </w:tblGrid>
      <w:tr w14:paraId="4B9B3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DEFFF">
            <w:pPr>
              <w:jc w:val="center"/>
            </w:pPr>
            <w:r>
              <w:t>№ п/п</w:t>
            </w:r>
          </w:p>
        </w:tc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16420C">
            <w:pPr>
              <w:jc w:val="center"/>
            </w:pPr>
            <w:r>
              <w:t>Задачи этапа в соответствии с планом реализации проекта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B77F5A">
            <w:pPr>
              <w:jc w:val="center"/>
            </w:pPr>
            <w:r>
              <w:t>Основное содержание деятельности (проведенные мероприятия)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3C093">
            <w:pPr>
              <w:jc w:val="center"/>
            </w:pPr>
            <w:r>
              <w:t>Ожидаемые</w:t>
            </w:r>
          </w:p>
          <w:p w14:paraId="15FB6BAF">
            <w:pPr>
              <w:jc w:val="center"/>
            </w:pPr>
            <w:r>
              <w:t>результаты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FB5D9C">
            <w:pPr>
              <w:jc w:val="center"/>
            </w:pPr>
            <w:r>
              <w:t>Достигнутые</w:t>
            </w:r>
          </w:p>
          <w:p w14:paraId="3AE285FD">
            <w:pPr>
              <w:jc w:val="center"/>
            </w:pPr>
            <w:r>
              <w:t>результаты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DF1734">
            <w:pPr>
              <w:jc w:val="center"/>
            </w:pPr>
            <w:r>
              <w:t>Что не выполнено</w:t>
            </w:r>
          </w:p>
          <w:p w14:paraId="4B2116FE">
            <w:pPr>
              <w:jc w:val="center"/>
            </w:pPr>
            <w:r>
              <w:t>(указать, по какой причине)</w:t>
            </w:r>
          </w:p>
        </w:tc>
      </w:tr>
      <w:tr w14:paraId="4C23E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22530D">
            <w:pPr>
              <w:jc w:val="center"/>
            </w:pPr>
            <w:r>
              <w:t>1</w:t>
            </w:r>
          </w:p>
        </w:tc>
        <w:tc>
          <w:tcPr>
            <w:tcW w:w="25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12009E">
            <w:r>
              <w:rPr>
                <w:rStyle w:val="13"/>
                <w:rFonts w:eastAsia="SimSun"/>
                <w:b w:val="0"/>
                <w:bCs w:val="0"/>
              </w:rPr>
              <w:t xml:space="preserve">анализ эффективной инновационной практики </w:t>
            </w:r>
            <w:r>
              <w:rPr>
                <w:rStyle w:val="13"/>
                <w:rFonts w:eastAsia="SimSun"/>
                <w:b w:val="0"/>
                <w:bCs w:val="0"/>
                <w:lang w:val="ru-RU"/>
              </w:rPr>
              <w:t>процесса</w:t>
            </w:r>
            <w:r>
              <w:rPr>
                <w:rStyle w:val="13"/>
                <w:rFonts w:hint="default" w:eastAsia="SimSun"/>
                <w:b w:val="0"/>
                <w:bCs w:val="0"/>
                <w:lang w:val="ru-RU"/>
              </w:rPr>
              <w:t xml:space="preserve"> </w:t>
            </w:r>
            <w:r>
              <w:rPr>
                <w:rStyle w:val="13"/>
                <w:rFonts w:eastAsia="SimSun"/>
                <w:b w:val="0"/>
                <w:bCs w:val="0"/>
              </w:rPr>
              <w:t xml:space="preserve">формирования </w:t>
            </w:r>
            <w:r>
              <w:rPr>
                <w:rStyle w:val="13"/>
                <w:rFonts w:eastAsia="SimSun"/>
                <w:b w:val="0"/>
                <w:bCs w:val="0"/>
                <w:lang w:val="ru-RU"/>
              </w:rPr>
              <w:t>функциональной</w:t>
            </w:r>
            <w:r>
              <w:rPr>
                <w:rStyle w:val="13"/>
                <w:rFonts w:hint="default" w:eastAsia="SimSun"/>
                <w:b w:val="0"/>
                <w:bCs w:val="0"/>
                <w:lang w:val="ru-RU"/>
              </w:rPr>
              <w:t xml:space="preserve"> грамотности школьников</w:t>
            </w:r>
            <w:r>
              <w:rPr>
                <w:rStyle w:val="13"/>
                <w:rFonts w:eastAsia="SimSun"/>
                <w:b w:val="0"/>
                <w:bCs w:val="0"/>
              </w:rPr>
              <w:t>, определить направления оптимизации существующих практик</w:t>
            </w:r>
          </w:p>
        </w:tc>
        <w:tc>
          <w:tcPr>
            <w:tcW w:w="2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4DCE4A">
            <w:pPr>
              <w:rPr>
                <w:rFonts w:hint="default"/>
                <w:lang w:val="ru-RU"/>
              </w:rPr>
            </w:pPr>
            <w:r>
              <w:t xml:space="preserve">корректировка работы рабочей группы по </w:t>
            </w:r>
            <w:r>
              <w:rPr>
                <w:lang w:val="ru-RU"/>
              </w:rPr>
              <w:t>процессу</w:t>
            </w:r>
            <w:r>
              <w:rPr>
                <w:rFonts w:hint="default"/>
                <w:lang w:val="ru-RU"/>
              </w:rPr>
              <w:t xml:space="preserve"> </w:t>
            </w:r>
            <w:r>
              <w:t>формировани</w:t>
            </w:r>
            <w:r>
              <w:rPr>
                <w:lang w:val="ru-RU"/>
              </w:rPr>
              <w:t>я</w:t>
            </w:r>
            <w:r>
              <w:t xml:space="preserve"> и</w:t>
            </w:r>
            <w:r>
              <w:rPr>
                <w:rFonts w:hint="default"/>
                <w:lang w:val="ru-RU"/>
              </w:rPr>
              <w:t xml:space="preserve"> его</w:t>
            </w:r>
            <w:r>
              <w:t xml:space="preserve"> оценивани</w:t>
            </w:r>
            <w:r>
              <w:rPr>
                <w:lang w:val="ru-RU"/>
              </w:rPr>
              <w:t>я</w:t>
            </w:r>
            <w:r>
              <w:rPr>
                <w:rFonts w:hint="default"/>
                <w:lang w:val="ru-RU"/>
              </w:rPr>
              <w:t xml:space="preserve"> в области функциональной грамотности 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D3AC59">
            <w:r>
              <w:t xml:space="preserve">проанализированы практики </w:t>
            </w:r>
            <w:r>
              <w:rPr>
                <w:lang w:val="ru-RU"/>
              </w:rPr>
              <w:t>процесса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формирования </w:t>
            </w:r>
            <w:r>
              <w:rPr>
                <w:lang w:val="ru-RU"/>
              </w:rPr>
              <w:t>функциональной</w:t>
            </w:r>
            <w:r>
              <w:rPr>
                <w:rFonts w:hint="default"/>
                <w:lang w:val="ru-RU"/>
              </w:rPr>
              <w:t xml:space="preserve"> грамотности школьников </w:t>
            </w:r>
            <w:r>
              <w:t xml:space="preserve"> других образовательных организаций, выявлены оптимальные для</w:t>
            </w:r>
            <w:r>
              <w:rPr>
                <w:rFonts w:hint="default"/>
                <w:lang w:val="ru-RU"/>
              </w:rPr>
              <w:t xml:space="preserve"> всех </w:t>
            </w:r>
            <w:r>
              <w:t xml:space="preserve"> уровней образования  существующие практики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07D86">
            <w:pPr>
              <w:rPr>
                <w:rFonts w:hint="default"/>
                <w:lang w:val="ru-RU"/>
              </w:rPr>
            </w:pPr>
            <w:r>
              <w:t xml:space="preserve">оптимизированы лучшие практики по </w:t>
            </w:r>
            <w:r>
              <w:rPr>
                <w:lang w:val="ru-RU"/>
              </w:rPr>
              <w:t>процессу</w:t>
            </w:r>
            <w:r>
              <w:rPr>
                <w:rFonts w:hint="default"/>
                <w:lang w:val="ru-RU"/>
              </w:rPr>
              <w:t xml:space="preserve"> </w:t>
            </w:r>
            <w:r>
              <w:t>формировани</w:t>
            </w:r>
            <w:r>
              <w:rPr>
                <w:lang w:val="ru-RU"/>
              </w:rPr>
              <w:t>я</w:t>
            </w:r>
            <w:r>
              <w:t xml:space="preserve"> и </w:t>
            </w:r>
            <w:r>
              <w:rPr>
                <w:lang w:val="ru-RU"/>
              </w:rPr>
              <w:t>его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оценивани</w:t>
            </w:r>
            <w:r>
              <w:rPr>
                <w:lang w:val="ru-RU"/>
              </w:rPr>
              <w:t>я</w:t>
            </w:r>
            <w:r>
              <w:t xml:space="preserve">  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области функциональной грамотности</w:t>
            </w:r>
          </w:p>
        </w:tc>
        <w:tc>
          <w:tcPr>
            <w:tcW w:w="12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345149">
            <w:r>
              <w:rPr>
                <w:rFonts w:eastAsia="Arial"/>
              </w:rPr>
              <w:t>задача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полностью</w:t>
            </w:r>
          </w:p>
        </w:tc>
      </w:tr>
      <w:tr w14:paraId="37A1B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33757">
            <w:pPr>
              <w:jc w:val="center"/>
            </w:pPr>
            <w:r>
              <w:t>2</w:t>
            </w:r>
          </w:p>
        </w:tc>
        <w:tc>
          <w:tcPr>
            <w:tcW w:w="25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F251C1">
            <w:pPr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Выявление организационно-управленческих, методических и педагогических условий, обеспечивающих процесс формирования функциональной грамотности школьников в условиях общеобразовательной организации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50550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Разработана</w:t>
            </w:r>
            <w:r>
              <w:rPr>
                <w:rFonts w:hint="default"/>
                <w:lang w:val="ru-RU"/>
              </w:rPr>
              <w:t xml:space="preserve"> система взаимодействия управленческой команды и педагогического коллектива при формировании функциональной грамотности школьников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BA0EB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Создана</w:t>
            </w:r>
            <w:r>
              <w:rPr>
                <w:rFonts w:hint="default"/>
                <w:lang w:val="ru-RU"/>
              </w:rPr>
              <w:t xml:space="preserve"> «дорожная карта» по отслеживанию процесса формирования функциональной грамотности школьников, </w:t>
            </w:r>
          </w:p>
          <w:p w14:paraId="0B23B99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Разработаны школьные локальные акты, регламентирующие взаимодействие участников образовательных отношений,</w:t>
            </w:r>
          </w:p>
          <w:p w14:paraId="3DCFECB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Разработаны критерии оценивания заданий с точки зрения процесса формирования функциональной грамотности школьников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6FF182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Создана</w:t>
            </w:r>
            <w:r>
              <w:rPr>
                <w:rFonts w:hint="default"/>
                <w:lang w:val="ru-RU"/>
              </w:rPr>
              <w:t xml:space="preserve"> «дорожная карта» по отслеживанию процесса формирования функциональной грамотности школьников, </w:t>
            </w:r>
          </w:p>
          <w:p w14:paraId="1F2ED3C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Разработаны школьные локальные акты, регламентирующие взаимодействие участников образовательных отношений,</w:t>
            </w:r>
          </w:p>
          <w:p w14:paraId="4F36E2ED">
            <w:r>
              <w:rPr>
                <w:rFonts w:hint="default"/>
                <w:lang w:val="ru-RU"/>
              </w:rPr>
              <w:t>Разработаны критерии оценивания заданий с точки зрения процесса формирования функциональной грамотности школьников</w:t>
            </w:r>
          </w:p>
        </w:tc>
        <w:tc>
          <w:tcPr>
            <w:tcW w:w="12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143D33">
            <w:r>
              <w:rPr>
                <w:rFonts w:eastAsia="Arial"/>
              </w:rPr>
              <w:t>задача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полностью</w:t>
            </w:r>
          </w:p>
        </w:tc>
      </w:tr>
    </w:tbl>
    <w:p w14:paraId="73EDCD44">
      <w:pPr>
        <w:jc w:val="both"/>
      </w:pPr>
    </w:p>
    <w:p w14:paraId="10CB0A65">
      <w:pPr>
        <w:jc w:val="both"/>
      </w:pPr>
    </w:p>
    <w:p w14:paraId="63834B96">
      <w:pPr>
        <w:jc w:val="both"/>
      </w:pPr>
    </w:p>
    <w:p w14:paraId="1EF0F83E">
      <w:pPr>
        <w:jc w:val="both"/>
      </w:pPr>
    </w:p>
    <w:p w14:paraId="52DCAEAB">
      <w:pPr>
        <w:jc w:val="both"/>
      </w:pPr>
    </w:p>
    <w:p w14:paraId="7BCDE43B">
      <w:pPr>
        <w:jc w:val="both"/>
      </w:pPr>
      <w:r>
        <w:t xml:space="preserve">2.1. Цели/задачи/достижения </w:t>
      </w:r>
    </w:p>
    <w:p w14:paraId="13184BDC">
      <w:r>
        <w:t xml:space="preserve"> </w:t>
      </w:r>
    </w:p>
    <w:p w14:paraId="5543CAB9">
      <w:pPr>
        <w:ind w:left="284"/>
        <w:jc w:val="both"/>
      </w:pPr>
    </w:p>
    <w:p w14:paraId="6154445E">
      <w:pPr>
        <w:jc w:val="both"/>
      </w:pPr>
      <w:r>
        <w:t xml:space="preserve">Если в проект вносились изменения, необходимо указать какие и причину внесения коррективов? Изменений нет </w:t>
      </w:r>
    </w:p>
    <w:p w14:paraId="7CDC731E">
      <w:pPr>
        <w:pStyle w:val="7"/>
        <w:spacing w:before="0" w:beforeAutospacing="0" w:after="0" w:afterAutospacing="0"/>
        <w:jc w:val="both"/>
      </w:pPr>
    </w:p>
    <w:p w14:paraId="400AF4E7">
      <w:pPr>
        <w:pStyle w:val="7"/>
        <w:spacing w:before="0" w:beforeAutospacing="0" w:after="0" w:afterAutospacing="0"/>
        <w:jc w:val="both"/>
      </w:pPr>
      <w:r>
        <w:t xml:space="preserve">2.2. Условия, созданные для достижения результатов инновационного проекта/этапа инновационной деятельности </w:t>
      </w:r>
    </w:p>
    <w:p w14:paraId="7FECF581">
      <w:pPr>
        <w:pStyle w:val="14"/>
        <w:numPr>
          <w:ilvl w:val="2"/>
          <w:numId w:val="2"/>
        </w:numPr>
        <w:spacing w:line="273" w:lineRule="auto"/>
        <w:ind w:left="0" w:firstLine="0"/>
      </w:pPr>
      <w:r>
        <w:t>условия</w:t>
      </w:r>
      <w:r>
        <w:tab/>
      </w:r>
      <w:r>
        <w:t>для</w:t>
      </w:r>
      <w:r>
        <w:tab/>
      </w:r>
      <w:r>
        <w:t>повышения</w:t>
      </w:r>
      <w:r>
        <w:tab/>
      </w:r>
      <w:r>
        <w:t>информационно-коммуникационной</w:t>
      </w:r>
      <w:r>
        <w:tab/>
      </w:r>
      <w:r>
        <w:t>и</w:t>
      </w:r>
      <w:r>
        <w:tab/>
      </w:r>
      <w:r>
        <w:t>профессиональной компетенций педагогов (обучение педагогов);</w:t>
      </w:r>
    </w:p>
    <w:p w14:paraId="5D631590">
      <w:pPr>
        <w:pStyle w:val="14"/>
        <w:numPr>
          <w:ilvl w:val="2"/>
          <w:numId w:val="2"/>
        </w:numPr>
        <w:ind w:left="0" w:firstLine="0"/>
      </w:pPr>
      <w:r>
        <w:t>наличие методических материалов по тематике проекта</w:t>
      </w:r>
    </w:p>
    <w:p w14:paraId="78509009">
      <w:pPr>
        <w:pStyle w:val="7"/>
        <w:spacing w:before="0" w:beforeAutospacing="0" w:after="0" w:afterAutospacing="0"/>
        <w:jc w:val="both"/>
        <w:rPr>
          <w:rFonts w:hint="default"/>
          <w:lang w:val="ru-RU"/>
        </w:rPr>
      </w:pPr>
      <w:r>
        <w:t>2.3. Опишите трудности и проблемы, с которыми столкнулись при реализации инновационного проекта</w:t>
      </w:r>
      <w:r>
        <w:rPr>
          <w:rFonts w:hint="default"/>
          <w:lang w:val="ru-RU"/>
        </w:rPr>
        <w:t>: сетевое взаимодействие</w:t>
      </w:r>
    </w:p>
    <w:p w14:paraId="48BEE833">
      <w:pPr>
        <w:pStyle w:val="7"/>
        <w:spacing w:before="0" w:beforeAutospacing="0" w:after="0" w:afterAutospacing="0"/>
        <w:jc w:val="both"/>
      </w:pPr>
    </w:p>
    <w:p w14:paraId="3F56B60B">
      <w:pPr>
        <w:pStyle w:val="14"/>
        <w:spacing w:line="273" w:lineRule="auto"/>
      </w:pPr>
      <w:r>
        <w:t>3.2.Возможные риски при реализации проекта (программы) и предложения организации-соискателя по способам их преодоления: нет</w:t>
      </w:r>
    </w:p>
    <w:p w14:paraId="1929F24E">
      <w:pPr>
        <w:pStyle w:val="14"/>
        <w:spacing w:line="273" w:lineRule="auto"/>
      </w:pPr>
      <w:r>
        <w:t>3.3.Обоснование востребованности результатов инновационной деятельности для МСО г. Ярославля</w:t>
      </w:r>
    </w:p>
    <w:p w14:paraId="11F32B8F">
      <w:pPr>
        <w:pStyle w:val="14"/>
        <w:spacing w:line="273" w:lineRule="auto"/>
      </w:pPr>
      <w:r>
        <w:t xml:space="preserve"> Практическая поддержка образовательных организаций города Ярославля в реализации обновленных ФГОС, освоение нового опыта и изменение профессиональной позиции педагога в</w:t>
      </w:r>
      <w:r>
        <w:rPr>
          <w:rFonts w:hint="default"/>
          <w:lang w:val="ru-RU"/>
        </w:rPr>
        <w:t xml:space="preserve"> </w:t>
      </w:r>
      <w:r>
        <w:t>условиях реализации обновленных ФГОС</w:t>
      </w:r>
    </w:p>
    <w:p w14:paraId="75697570">
      <w:pPr>
        <w:pStyle w:val="5"/>
      </w:pPr>
      <w:r>
        <w:t xml:space="preserve"> </w:t>
      </w:r>
      <w:r>
        <w:rPr>
          <w:rFonts w:eastAsia="Batang"/>
        </w:rPr>
        <w:t xml:space="preserve">3.4. Презентация опыта инновационной деятельности (организация и участие в мероприятиях разных уровней, публикации материалов и др.) </w:t>
      </w:r>
    </w:p>
    <w:p w14:paraId="470962E6">
      <w:pPr>
        <w:pStyle w:val="14"/>
        <w:numPr>
          <w:ilvl w:val="2"/>
          <w:numId w:val="3"/>
        </w:numPr>
        <w:ind w:left="0" w:firstLine="0"/>
        <w:jc w:val="both"/>
      </w:pPr>
      <w:r>
        <w:t>Обмен опытом с коллегами-участниками М</w:t>
      </w:r>
      <w:r>
        <w:rPr>
          <w:lang w:val="ru-RU"/>
        </w:rPr>
        <w:t>ИП</w:t>
      </w:r>
      <w:r>
        <w:t>.</w:t>
      </w:r>
    </w:p>
    <w:p w14:paraId="1536B33E">
      <w:pPr>
        <w:pStyle w:val="14"/>
        <w:numPr>
          <w:ilvl w:val="2"/>
          <w:numId w:val="3"/>
        </w:numPr>
        <w:ind w:left="0" w:firstLine="0"/>
        <w:jc w:val="both"/>
      </w:pPr>
      <w:r>
        <w:rPr>
          <w:lang w:val="ru-RU"/>
        </w:rPr>
        <w:t>Выступление</w:t>
      </w:r>
      <w:r>
        <w:rPr>
          <w:rFonts w:hint="default"/>
          <w:lang w:val="ru-RU"/>
        </w:rPr>
        <w:t xml:space="preserve"> на межрегиональной научно-практической конференции «Функциональная грамотность: вызовы и эффективные практики»</w:t>
      </w:r>
    </w:p>
    <w:p w14:paraId="7C73D303">
      <w:pPr>
        <w:pStyle w:val="7"/>
        <w:spacing w:before="0" w:beforeAutospacing="0" w:after="0" w:afterAutospacing="0"/>
        <w:jc w:val="both"/>
      </w:pPr>
    </w:p>
    <w:p w14:paraId="4AD59ED7">
      <w:pPr>
        <w:pStyle w:val="7"/>
        <w:spacing w:before="0" w:beforeAutospacing="0" w:after="0" w:afterAutospacing="0"/>
        <w:jc w:val="both"/>
      </w:pPr>
    </w:p>
    <w:p w14:paraId="7FA3EF04">
      <w:pPr>
        <w:pStyle w:val="7"/>
        <w:spacing w:before="0" w:beforeAutospacing="0" w:after="0" w:afterAutospacing="0"/>
        <w:jc w:val="both"/>
        <w:rPr>
          <w:rFonts w:eastAsia="Batang"/>
        </w:rPr>
      </w:pPr>
    </w:p>
    <w:p w14:paraId="00CA1B52">
      <w:pPr>
        <w:tabs>
          <w:tab w:val="left" w:pos="567"/>
        </w:tabs>
        <w:jc w:val="both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C5F4E"/>
    <w:multiLevelType w:val="multilevel"/>
    <w:tmpl w:val="34FC5F4E"/>
    <w:lvl w:ilvl="0" w:tentative="0">
      <w:start w:val="3"/>
      <w:numFmt w:val="decimal"/>
      <w:lvlText w:val="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3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538E3FE3"/>
    <w:multiLevelType w:val="multilevel"/>
    <w:tmpl w:val="538E3F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5B4D5783"/>
    <w:multiLevelType w:val="multilevel"/>
    <w:tmpl w:val="5B4D57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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F77C0"/>
    <w:rsid w:val="000C7CAD"/>
    <w:rsid w:val="001461B9"/>
    <w:rsid w:val="001A0FED"/>
    <w:rsid w:val="002B0C79"/>
    <w:rsid w:val="002F77C0"/>
    <w:rsid w:val="003228CF"/>
    <w:rsid w:val="003626C4"/>
    <w:rsid w:val="00390824"/>
    <w:rsid w:val="00454A0D"/>
    <w:rsid w:val="005B2E8C"/>
    <w:rsid w:val="006E152D"/>
    <w:rsid w:val="007B0F1C"/>
    <w:rsid w:val="00841EE2"/>
    <w:rsid w:val="0084581E"/>
    <w:rsid w:val="008A5B8C"/>
    <w:rsid w:val="00AB3415"/>
    <w:rsid w:val="00BC7681"/>
    <w:rsid w:val="00C26D46"/>
    <w:rsid w:val="00C62D52"/>
    <w:rsid w:val="00D66AB2"/>
    <w:rsid w:val="00D948BB"/>
    <w:rsid w:val="14C329C1"/>
    <w:rsid w:val="16780AF9"/>
    <w:rsid w:val="30784B00"/>
    <w:rsid w:val="34C12FE4"/>
    <w:rsid w:val="47DE3180"/>
    <w:rsid w:val="486A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9"/>
    <w:pPr>
      <w:widowControl w:val="0"/>
      <w:autoSpaceDE w:val="0"/>
      <w:autoSpaceDN w:val="0"/>
      <w:spacing w:before="100" w:beforeAutospacing="1" w:after="100" w:afterAutospacing="1"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lang w:eastAsia="en-US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SimSun"/>
    </w:rPr>
  </w:style>
  <w:style w:type="paragraph" w:customStyle="1" w:styleId="7">
    <w:name w:val="formattext"/>
    <w:basedOn w:val="1"/>
    <w:qFormat/>
    <w:uiPriority w:val="0"/>
    <w:pPr>
      <w:spacing w:before="100" w:beforeAutospacing="1" w:after="100" w:afterAutospacing="1"/>
    </w:pPr>
  </w:style>
  <w:style w:type="paragraph" w:customStyle="1" w:styleId="8">
    <w:name w:val="headertext"/>
    <w:basedOn w:val="1"/>
    <w:qFormat/>
    <w:uiPriority w:val="0"/>
    <w:pPr>
      <w:spacing w:before="100" w:beforeAutospacing="1" w:after="100" w:afterAutospacing="1"/>
    </w:pPr>
  </w:style>
  <w:style w:type="paragraph" w:styleId="9">
    <w:name w:val="No Spacing"/>
    <w:qFormat/>
    <w:uiPriority w:val="0"/>
    <w:pPr>
      <w:suppressAutoHyphens/>
    </w:pPr>
    <w:rPr>
      <w:rFonts w:ascii="Calibri" w:hAnsi="Calibri" w:eastAsia="Arial" w:cs="Calibri"/>
      <w:sz w:val="22"/>
      <w:szCs w:val="22"/>
      <w:lang w:val="ru-RU" w:eastAsia="ar-SA" w:bidi="ar-SA"/>
    </w:rPr>
  </w:style>
  <w:style w:type="paragraph" w:customStyle="1" w:styleId="10">
    <w:name w:val="Table Paragraph"/>
    <w:basedOn w:val="1"/>
    <w:qFormat/>
    <w:uiPriority w:val="0"/>
    <w:rPr>
      <w:lang w:eastAsia="en-US"/>
    </w:rPr>
  </w:style>
  <w:style w:type="character" w:customStyle="1" w:styleId="11">
    <w:name w:val="Заголовок 1 Знак"/>
    <w:basedOn w:val="3"/>
    <w:link w:val="2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2">
    <w:name w:val="Normal"/>
    <w:uiPriority w:val="0"/>
    <w:pPr>
      <w:jc w:val="both"/>
    </w:pPr>
    <w:rPr>
      <w:rFonts w:ascii="Calibri" w:hAnsi="Calibri" w:eastAsia="SimSun" w:cs="Calibri"/>
      <w:sz w:val="24"/>
      <w:szCs w:val="24"/>
      <w:lang w:val="ru-RU" w:eastAsia="ru-RU" w:bidi="ar-SA"/>
    </w:rPr>
  </w:style>
  <w:style w:type="character" w:customStyle="1" w:styleId="13">
    <w:name w:val="15"/>
    <w:basedOn w:val="3"/>
    <w:uiPriority w:val="0"/>
    <w:rPr>
      <w:rFonts w:hint="default" w:ascii="Times New Roman" w:hAnsi="Times New Roman" w:cs="Times New Roman"/>
      <w:b/>
      <w:bCs/>
    </w:rPr>
  </w:style>
  <w:style w:type="paragraph" w:customStyle="1" w:styleId="14">
    <w:name w:val="List Paragraph"/>
    <w:basedOn w:val="1"/>
    <w:qFormat/>
    <w:uiPriority w:val="0"/>
    <w:pPr>
      <w:widowControl w:val="0"/>
      <w:autoSpaceDE w:val="0"/>
      <w:autoSpaceDN w:val="0"/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38CD-EA40-4B95-A879-043F93889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1079</Words>
  <Characters>6156</Characters>
  <Lines>51</Lines>
  <Paragraphs>14</Paragraphs>
  <TotalTime>42</TotalTime>
  <ScaleCrop>false</ScaleCrop>
  <LinksUpToDate>false</LinksUpToDate>
  <CharactersWithSpaces>7221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2018-04-27T08:03:00Z</dcterms:created>
  <dc:creator>DRO-06-02</dc:creator>
  <cp:lastModifiedBy>Admin</cp:lastModifiedBy>
  <dcterms:modified xsi:type="dcterms:W3CDTF">2024-09-05T12:27:59Z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7AE64C33365D4F288ED7687438847CDC</vt:lpwstr>
  </property>
</Properties>
</file>